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521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7143"/>
      </w:tblGrid>
      <w:tr w:rsidR="000866EA" w:rsidRPr="00BD40A3" w:rsidTr="002D6143">
        <w:tc>
          <w:tcPr>
            <w:tcW w:w="2595" w:type="dxa"/>
          </w:tcPr>
          <w:p w:rsidR="000866EA" w:rsidRPr="00BD40A3" w:rsidRDefault="000866EA" w:rsidP="002D6143">
            <w:pPr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9383D">
              <w:rPr>
                <w:rFonts w:ascii="Calibri" w:hAnsi="Calibri" w:cs="Calibri"/>
                <w:b/>
                <w:sz w:val="22"/>
                <w:szCs w:val="22"/>
              </w:rPr>
              <w:t>Process Flow:</w:t>
            </w:r>
          </w:p>
        </w:tc>
        <w:tc>
          <w:tcPr>
            <w:tcW w:w="7143" w:type="dxa"/>
          </w:tcPr>
          <w:p w:rsidR="000866EA" w:rsidRPr="0029383D" w:rsidRDefault="000866EA" w:rsidP="002D6143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 xml:space="preserve">Approval </w:t>
            </w:r>
            <w:r w:rsidR="00FE4AB7">
              <w:rPr>
                <w:rFonts w:asciiTheme="minorHAnsi" w:hAnsiTheme="minorHAnsi" w:cs="Arial"/>
                <w:b/>
                <w:i/>
              </w:rPr>
              <w:t xml:space="preserve">of a course </w:t>
            </w:r>
            <w:r>
              <w:rPr>
                <w:rFonts w:asciiTheme="minorHAnsi" w:hAnsiTheme="minorHAnsi" w:cs="Arial"/>
                <w:b/>
                <w:i/>
              </w:rPr>
              <w:t>for Related Instruction</w:t>
            </w:r>
            <w:r w:rsidR="00FE4AB7">
              <w:rPr>
                <w:rFonts w:asciiTheme="minorHAnsi" w:hAnsiTheme="minorHAnsi" w:cs="Arial"/>
                <w:b/>
                <w:i/>
              </w:rPr>
              <w:t xml:space="preserve"> certification</w:t>
            </w:r>
          </w:p>
          <w:p w:rsidR="009D7D33" w:rsidRDefault="000866EA" w:rsidP="000866EA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5D10">
              <w:rPr>
                <w:rFonts w:cs="Arial"/>
                <w:sz w:val="20"/>
                <w:szCs w:val="20"/>
              </w:rPr>
              <w:t xml:space="preserve">The </w:t>
            </w:r>
            <w:r w:rsidR="00FE4AB7">
              <w:rPr>
                <w:rFonts w:cs="Arial"/>
                <w:sz w:val="20"/>
                <w:szCs w:val="20"/>
              </w:rPr>
              <w:t>department identifies a</w:t>
            </w:r>
            <w:r w:rsidRPr="00DE5D10">
              <w:rPr>
                <w:rFonts w:cs="Arial"/>
                <w:sz w:val="20"/>
                <w:szCs w:val="20"/>
              </w:rPr>
              <w:t xml:space="preserve"> course</w:t>
            </w:r>
            <w:r w:rsidR="00FE4AB7">
              <w:rPr>
                <w:rFonts w:cs="Arial"/>
                <w:sz w:val="20"/>
                <w:szCs w:val="20"/>
              </w:rPr>
              <w:t xml:space="preserve"> that meets Related Instruction Criteria</w:t>
            </w:r>
            <w:r w:rsidR="009D7D33">
              <w:rPr>
                <w:rFonts w:cs="Arial"/>
                <w:sz w:val="20"/>
                <w:szCs w:val="20"/>
              </w:rPr>
              <w:t xml:space="preserve"> </w:t>
            </w:r>
          </w:p>
          <w:p w:rsidR="000866EA" w:rsidRDefault="00E62452" w:rsidP="000866EA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department should confer with</w:t>
            </w:r>
            <w:r w:rsidR="009D7D33">
              <w:rPr>
                <w:rFonts w:cs="Arial"/>
                <w:sz w:val="20"/>
                <w:szCs w:val="20"/>
              </w:rPr>
              <w:t>:</w:t>
            </w:r>
          </w:p>
          <w:p w:rsidR="009D7D33" w:rsidRDefault="00E62452" w:rsidP="009D7D33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9D7D33">
              <w:rPr>
                <w:rFonts w:cs="Arial"/>
                <w:sz w:val="20"/>
                <w:szCs w:val="20"/>
              </w:rPr>
              <w:t>epartments that may use the course for their programs;</w:t>
            </w:r>
          </w:p>
          <w:p w:rsidR="009D7D33" w:rsidRDefault="00E62452" w:rsidP="009D7D33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9D7D33">
              <w:rPr>
                <w:rFonts w:cs="Arial"/>
                <w:sz w:val="20"/>
                <w:szCs w:val="20"/>
              </w:rPr>
              <w:t>epartments that offer other courses to fulfill that same Related Instruction requirement;</w:t>
            </w:r>
          </w:p>
          <w:p w:rsidR="00E62452" w:rsidRDefault="00E62452" w:rsidP="009D7D33">
            <w:pPr>
              <w:pStyle w:val="ListParagraph"/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departments that</w:t>
            </w:r>
            <w:r w:rsidR="009C091B">
              <w:rPr>
                <w:rFonts w:cs="Arial"/>
                <w:sz w:val="20"/>
                <w:szCs w:val="20"/>
              </w:rPr>
              <w:t xml:space="preserve"> may have a stake in the change</w:t>
            </w:r>
          </w:p>
          <w:p w:rsidR="000866EA" w:rsidRDefault="00FE4AB7" w:rsidP="000866EA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course is advanced to the </w:t>
            </w:r>
            <w:r w:rsidR="000866EA">
              <w:rPr>
                <w:rFonts w:cs="Arial"/>
                <w:sz w:val="20"/>
                <w:szCs w:val="20"/>
              </w:rPr>
              <w:t>Department Chair</w:t>
            </w:r>
            <w:r w:rsidR="00E62452">
              <w:rPr>
                <w:rFonts w:cs="Arial"/>
                <w:sz w:val="20"/>
                <w:szCs w:val="20"/>
              </w:rPr>
              <w:t>/Director</w:t>
            </w:r>
            <w:r w:rsidR="000866EA">
              <w:rPr>
                <w:rFonts w:cs="Arial"/>
                <w:sz w:val="20"/>
                <w:szCs w:val="20"/>
              </w:rPr>
              <w:t xml:space="preserve"> and Division Dean </w:t>
            </w:r>
            <w:r>
              <w:rPr>
                <w:rFonts w:cs="Arial"/>
                <w:sz w:val="20"/>
                <w:szCs w:val="20"/>
              </w:rPr>
              <w:t xml:space="preserve">for </w:t>
            </w:r>
            <w:r w:rsidR="007F42B7">
              <w:rPr>
                <w:rFonts w:cs="Arial"/>
                <w:sz w:val="20"/>
                <w:szCs w:val="20"/>
              </w:rPr>
              <w:t>endorsement</w:t>
            </w:r>
          </w:p>
          <w:p w:rsidR="000866EA" w:rsidRPr="00E32AB8" w:rsidRDefault="000866EA" w:rsidP="000866EA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Division De</w:t>
            </w:r>
            <w:r w:rsidR="00343D50">
              <w:rPr>
                <w:rFonts w:cs="Arial"/>
                <w:sz w:val="20"/>
                <w:szCs w:val="20"/>
              </w:rPr>
              <w:t>an will provide written endorsement</w:t>
            </w:r>
            <w:r w:rsidR="009C091B">
              <w:rPr>
                <w:rFonts w:cs="Arial"/>
                <w:sz w:val="20"/>
                <w:szCs w:val="20"/>
              </w:rPr>
              <w:t xml:space="preserve"> of the course </w:t>
            </w:r>
            <w:r w:rsidR="00343D50">
              <w:rPr>
                <w:rFonts w:cs="Arial"/>
                <w:sz w:val="20"/>
                <w:szCs w:val="20"/>
              </w:rPr>
              <w:t>for Related Instruction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C091B">
              <w:rPr>
                <w:rFonts w:cs="Arial"/>
                <w:sz w:val="20"/>
                <w:szCs w:val="20"/>
              </w:rPr>
              <w:t xml:space="preserve">certification </w:t>
            </w:r>
            <w:r>
              <w:rPr>
                <w:rFonts w:cs="Arial"/>
                <w:sz w:val="20"/>
                <w:szCs w:val="20"/>
              </w:rPr>
              <w:t xml:space="preserve">to the </w:t>
            </w:r>
            <w:r w:rsidR="009C091B">
              <w:rPr>
                <w:rFonts w:cs="Arial"/>
                <w:sz w:val="20"/>
                <w:szCs w:val="20"/>
              </w:rPr>
              <w:t>Curriculum Office; an email will suffice</w:t>
            </w:r>
          </w:p>
          <w:p w:rsidR="000866EA" w:rsidRPr="00DE5D10" w:rsidRDefault="00FE4AB7" w:rsidP="000866EA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course</w:t>
            </w:r>
            <w:r w:rsidR="000866EA" w:rsidRPr="00DE5D10">
              <w:rPr>
                <w:rFonts w:cs="Arial"/>
                <w:sz w:val="20"/>
                <w:szCs w:val="20"/>
              </w:rPr>
              <w:t xml:space="preserve"> </w:t>
            </w:r>
            <w:r w:rsidR="009C091B">
              <w:rPr>
                <w:rFonts w:cs="Arial"/>
                <w:sz w:val="20"/>
                <w:szCs w:val="20"/>
              </w:rPr>
              <w:t xml:space="preserve">outline </w:t>
            </w:r>
            <w:r w:rsidR="000866EA" w:rsidRPr="00DE5D10">
              <w:rPr>
                <w:rFonts w:cs="Arial"/>
                <w:sz w:val="20"/>
                <w:szCs w:val="20"/>
              </w:rPr>
              <w:t>is then</w:t>
            </w:r>
            <w:r w:rsidR="007F42B7">
              <w:rPr>
                <w:rFonts w:cs="Arial"/>
                <w:sz w:val="20"/>
                <w:szCs w:val="20"/>
              </w:rPr>
              <w:t xml:space="preserve"> updated by checking YES</w:t>
            </w:r>
            <w:r w:rsidR="00D56EF8">
              <w:rPr>
                <w:rFonts w:cs="Arial"/>
                <w:sz w:val="20"/>
                <w:szCs w:val="20"/>
              </w:rPr>
              <w:t xml:space="preserve"> to the question, Does the Course Belong on the Related Instruction List? Then the course </w:t>
            </w:r>
            <w:r w:rsidR="000866EA" w:rsidRPr="00DE5D10">
              <w:rPr>
                <w:rFonts w:cs="Arial"/>
                <w:sz w:val="20"/>
                <w:szCs w:val="20"/>
              </w:rPr>
              <w:t>is submitted to the Curriculum Office</w:t>
            </w:r>
            <w:r w:rsidR="00D17F9A">
              <w:rPr>
                <w:rFonts w:cs="Arial"/>
                <w:sz w:val="20"/>
                <w:szCs w:val="20"/>
              </w:rPr>
              <w:t xml:space="preserve"> by standard update procedures</w:t>
            </w:r>
          </w:p>
          <w:p w:rsidR="000866EA" w:rsidRPr="00DE5D10" w:rsidRDefault="00FE4AB7" w:rsidP="000866EA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Course and Related Instruction Criteria are </w:t>
            </w:r>
            <w:r w:rsidR="000866EA" w:rsidRPr="00DE5D10">
              <w:rPr>
                <w:rFonts w:cs="Arial"/>
                <w:sz w:val="20"/>
                <w:szCs w:val="20"/>
              </w:rPr>
              <w:t xml:space="preserve">reviewed by a Curriculum Committee </w:t>
            </w:r>
            <w:r w:rsidR="00D17F9A">
              <w:rPr>
                <w:rFonts w:cs="Arial"/>
                <w:sz w:val="20"/>
                <w:szCs w:val="20"/>
              </w:rPr>
              <w:t>Related Instruction</w:t>
            </w:r>
            <w:r w:rsidR="000866EA" w:rsidRPr="00DE5D10">
              <w:rPr>
                <w:rFonts w:cs="Arial"/>
                <w:sz w:val="20"/>
                <w:szCs w:val="20"/>
              </w:rPr>
              <w:t xml:space="preserve"> Review Team</w:t>
            </w:r>
            <w:r w:rsidR="00D17F9A">
              <w:rPr>
                <w:rFonts w:cs="Arial"/>
                <w:sz w:val="20"/>
                <w:szCs w:val="20"/>
              </w:rPr>
              <w:t>. This includes course</w:t>
            </w:r>
            <w:r w:rsidR="00C06CEF">
              <w:rPr>
                <w:rFonts w:cs="Arial"/>
                <w:sz w:val="20"/>
                <w:szCs w:val="20"/>
              </w:rPr>
              <w:t>s</w:t>
            </w:r>
            <w:r w:rsidR="00D17F9A">
              <w:rPr>
                <w:rFonts w:cs="Arial"/>
                <w:sz w:val="20"/>
                <w:szCs w:val="20"/>
              </w:rPr>
              <w:t xml:space="preserve"> that are new to Related instruction as well as current Related Instruction courses that are in their 5-year review cycle</w:t>
            </w:r>
          </w:p>
          <w:p w:rsidR="000866EA" w:rsidRPr="00DE5D10" w:rsidRDefault="00D17F9A" w:rsidP="000866EA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Once approved by the Related Instruction R</w:t>
            </w:r>
            <w:r w:rsidR="000866EA" w:rsidRPr="00DE5D10">
              <w:rPr>
                <w:rFonts w:cs="Arial"/>
                <w:sz w:val="20"/>
                <w:szCs w:val="20"/>
              </w:rPr>
              <w:t>eview team the course will be placed onto the next Curriculum Committee agenda for approval</w:t>
            </w:r>
          </w:p>
          <w:p w:rsidR="000866EA" w:rsidRPr="00DE5D10" w:rsidRDefault="000866EA" w:rsidP="000866EA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5D10">
              <w:rPr>
                <w:rFonts w:cs="Arial"/>
                <w:sz w:val="20"/>
                <w:szCs w:val="20"/>
              </w:rPr>
              <w:t>The owner of the course will need to be present at the next Curriculum Commit</w:t>
            </w:r>
            <w:r w:rsidR="00FE4AB7">
              <w:rPr>
                <w:rFonts w:cs="Arial"/>
                <w:sz w:val="20"/>
                <w:szCs w:val="20"/>
              </w:rPr>
              <w:t>tee meeting in order to explain why</w:t>
            </w:r>
            <w:r w:rsidRPr="00DE5D10">
              <w:rPr>
                <w:rFonts w:cs="Arial"/>
                <w:sz w:val="20"/>
                <w:szCs w:val="20"/>
              </w:rPr>
              <w:t xml:space="preserve"> the course </w:t>
            </w:r>
            <w:r w:rsidR="00FE4AB7">
              <w:rPr>
                <w:rFonts w:cs="Arial"/>
                <w:sz w:val="20"/>
                <w:szCs w:val="20"/>
              </w:rPr>
              <w:t xml:space="preserve">meets Related Instruction criteria </w:t>
            </w:r>
            <w:r w:rsidRPr="00DE5D10">
              <w:rPr>
                <w:rFonts w:cs="Arial"/>
                <w:sz w:val="20"/>
                <w:szCs w:val="20"/>
              </w:rPr>
              <w:t>and answer any questions posed by the committee</w:t>
            </w:r>
          </w:p>
          <w:p w:rsidR="000866EA" w:rsidRPr="000866EA" w:rsidRDefault="000866EA" w:rsidP="000866EA">
            <w:pPr>
              <w:pStyle w:val="ListParagraph"/>
              <w:numPr>
                <w:ilvl w:val="0"/>
                <w:numId w:val="1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5D10">
              <w:rPr>
                <w:rFonts w:cs="Arial"/>
                <w:sz w:val="20"/>
                <w:szCs w:val="20"/>
              </w:rPr>
              <w:t>Once approved by t</w:t>
            </w:r>
            <w:r w:rsidR="00FE4AB7">
              <w:rPr>
                <w:rFonts w:cs="Arial"/>
                <w:sz w:val="20"/>
                <w:szCs w:val="20"/>
              </w:rPr>
              <w:t>he committee the course with Related Instructi</w:t>
            </w:r>
            <w:r w:rsidR="00842487">
              <w:rPr>
                <w:rFonts w:cs="Arial"/>
                <w:sz w:val="20"/>
                <w:szCs w:val="20"/>
              </w:rPr>
              <w:t>on certification</w:t>
            </w:r>
            <w:r w:rsidR="00D17F9A">
              <w:rPr>
                <w:rFonts w:cs="Arial"/>
                <w:sz w:val="20"/>
                <w:szCs w:val="20"/>
              </w:rPr>
              <w:t xml:space="preserve"> will be added to the Related Inst</w:t>
            </w:r>
            <w:r w:rsidR="00842487">
              <w:rPr>
                <w:rFonts w:cs="Arial"/>
                <w:sz w:val="20"/>
                <w:szCs w:val="20"/>
              </w:rPr>
              <w:t>ructi</w:t>
            </w:r>
            <w:r w:rsidR="00D17F9A">
              <w:rPr>
                <w:rFonts w:cs="Arial"/>
                <w:sz w:val="20"/>
                <w:szCs w:val="20"/>
              </w:rPr>
              <w:t>on list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0866EA" w:rsidRPr="00BD40A3" w:rsidRDefault="000866EA" w:rsidP="002D6143">
            <w:pPr>
              <w:rPr>
                <w:rFonts w:ascii="Calibri" w:hAnsi="Calibri" w:cs="Calibri"/>
                <w:highlight w:val="yellow"/>
              </w:rPr>
            </w:pPr>
          </w:p>
        </w:tc>
      </w:tr>
    </w:tbl>
    <w:p w:rsidR="001E01E7" w:rsidRDefault="001E01E7"/>
    <w:p w:rsidR="00FE4AB7" w:rsidRDefault="00FE4AB7"/>
    <w:p w:rsidR="00FE4AB7" w:rsidRDefault="00FE4AB7"/>
    <w:p w:rsidR="00FE4AB7" w:rsidRDefault="00FE4AB7"/>
    <w:p w:rsidR="00FE4AB7" w:rsidRDefault="00FE4AB7"/>
    <w:p w:rsidR="00FE4AB7" w:rsidRDefault="00FE4AB7"/>
    <w:p w:rsidR="00FE4AB7" w:rsidRDefault="00FE4AB7"/>
    <w:p w:rsidR="00FE4AB7" w:rsidRDefault="00FE4AB7"/>
    <w:p w:rsidR="00FE4AB7" w:rsidRDefault="00FE4AB7"/>
    <w:p w:rsidR="00FE4AB7" w:rsidRDefault="00FE4AB7"/>
    <w:p w:rsidR="00FE4AB7" w:rsidRDefault="00FE4AB7"/>
    <w:tbl>
      <w:tblPr>
        <w:tblpPr w:leftFromText="180" w:rightFromText="180" w:vertAnchor="page" w:horzAnchor="margin" w:tblpY="3521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7143"/>
      </w:tblGrid>
      <w:tr w:rsidR="00FE4AB7" w:rsidRPr="00BD40A3" w:rsidTr="002D6143">
        <w:tc>
          <w:tcPr>
            <w:tcW w:w="2595" w:type="dxa"/>
          </w:tcPr>
          <w:p w:rsidR="00FE4AB7" w:rsidRPr="00BD40A3" w:rsidRDefault="00FE4AB7" w:rsidP="002D6143">
            <w:pPr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9383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Process Flow:</w:t>
            </w:r>
          </w:p>
        </w:tc>
        <w:tc>
          <w:tcPr>
            <w:tcW w:w="7143" w:type="dxa"/>
          </w:tcPr>
          <w:p w:rsidR="00FE4AB7" w:rsidRPr="0029383D" w:rsidRDefault="00FE4AB7" w:rsidP="002D6143">
            <w:pPr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Approval of a course for General Education certification</w:t>
            </w:r>
          </w:p>
          <w:p w:rsidR="00FE4AB7" w:rsidRDefault="00FE4AB7" w:rsidP="00842487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5D10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department identifies a</w:t>
            </w:r>
            <w:r w:rsidRPr="00DE5D10">
              <w:rPr>
                <w:rFonts w:cs="Arial"/>
                <w:sz w:val="20"/>
                <w:szCs w:val="20"/>
              </w:rPr>
              <w:t xml:space="preserve"> course</w:t>
            </w:r>
            <w:r>
              <w:rPr>
                <w:rFonts w:cs="Arial"/>
                <w:sz w:val="20"/>
                <w:szCs w:val="20"/>
              </w:rPr>
              <w:t xml:space="preserve"> that meets General Education</w:t>
            </w:r>
            <w:r w:rsidR="007F42B7">
              <w:rPr>
                <w:rFonts w:cs="Arial"/>
                <w:sz w:val="20"/>
                <w:szCs w:val="20"/>
              </w:rPr>
              <w:t xml:space="preserve"> Outcome(s)</w:t>
            </w:r>
          </w:p>
          <w:p w:rsidR="00FE4AB7" w:rsidRDefault="00FE4AB7" w:rsidP="00842487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course is advanced to the Department Chair and Division Dean for </w:t>
            </w:r>
            <w:r w:rsidR="007F42B7">
              <w:rPr>
                <w:rFonts w:cs="Arial"/>
                <w:sz w:val="20"/>
                <w:szCs w:val="20"/>
              </w:rPr>
              <w:t>endorsement</w:t>
            </w:r>
          </w:p>
          <w:p w:rsidR="00FE4AB7" w:rsidRPr="00842487" w:rsidRDefault="00842487" w:rsidP="00842487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Division Dean will provide written endorsement of the course </w:t>
            </w:r>
            <w:r>
              <w:rPr>
                <w:rFonts w:cs="Arial"/>
                <w:sz w:val="20"/>
                <w:szCs w:val="20"/>
              </w:rPr>
              <w:t>for General Education</w:t>
            </w:r>
            <w:r>
              <w:rPr>
                <w:rFonts w:cs="Arial"/>
                <w:sz w:val="20"/>
                <w:szCs w:val="20"/>
              </w:rPr>
              <w:t xml:space="preserve"> certification to the Curriculum Office; an email will suffice</w:t>
            </w:r>
          </w:p>
          <w:p w:rsidR="00FE4AB7" w:rsidRPr="00DE5D10" w:rsidRDefault="00FE4AB7" w:rsidP="00842487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course</w:t>
            </w:r>
            <w:r w:rsidRPr="00DE5D10">
              <w:rPr>
                <w:rFonts w:cs="Arial"/>
                <w:sz w:val="20"/>
                <w:szCs w:val="20"/>
              </w:rPr>
              <w:t xml:space="preserve"> </w:t>
            </w:r>
            <w:r w:rsidR="00842487">
              <w:rPr>
                <w:rFonts w:cs="Arial"/>
                <w:sz w:val="20"/>
                <w:szCs w:val="20"/>
              </w:rPr>
              <w:t>outline is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42487">
              <w:rPr>
                <w:rFonts w:cs="Arial"/>
                <w:sz w:val="20"/>
                <w:szCs w:val="20"/>
              </w:rPr>
              <w:t>updated to show</w:t>
            </w:r>
            <w:r w:rsidR="00343D50">
              <w:rPr>
                <w:rFonts w:cs="Arial"/>
                <w:sz w:val="20"/>
                <w:szCs w:val="20"/>
              </w:rPr>
              <w:t xml:space="preserve"> th</w:t>
            </w:r>
            <w:r w:rsidR="00842487">
              <w:rPr>
                <w:rFonts w:cs="Arial"/>
                <w:sz w:val="20"/>
                <w:szCs w:val="20"/>
              </w:rPr>
              <w:t>at the c</w:t>
            </w:r>
            <w:r w:rsidR="00343D50">
              <w:rPr>
                <w:rFonts w:cs="Arial"/>
                <w:sz w:val="20"/>
                <w:szCs w:val="20"/>
              </w:rPr>
              <w:t>ourse is seeking General Education Certification</w:t>
            </w:r>
            <w:r w:rsidR="007E1A7B">
              <w:rPr>
                <w:rFonts w:cs="Arial"/>
                <w:sz w:val="20"/>
                <w:szCs w:val="20"/>
              </w:rPr>
              <w:t>, w</w:t>
            </w:r>
            <w:r w:rsidR="00343D50">
              <w:rPr>
                <w:rFonts w:cs="Arial"/>
                <w:sz w:val="20"/>
                <w:szCs w:val="20"/>
              </w:rPr>
              <w:t>hich General Education Outcom</w:t>
            </w:r>
            <w:r w:rsidR="007E1A7B">
              <w:rPr>
                <w:rFonts w:cs="Arial"/>
                <w:sz w:val="20"/>
                <w:szCs w:val="20"/>
              </w:rPr>
              <w:t>es will be assessed, w</w:t>
            </w:r>
            <w:r w:rsidR="00343D50">
              <w:rPr>
                <w:rFonts w:cs="Arial"/>
                <w:sz w:val="20"/>
                <w:szCs w:val="20"/>
              </w:rPr>
              <w:t xml:space="preserve">hich SLOs achieve the </w:t>
            </w:r>
            <w:r w:rsidR="007F42B7">
              <w:rPr>
                <w:rFonts w:cs="Arial"/>
                <w:sz w:val="20"/>
                <w:szCs w:val="20"/>
              </w:rPr>
              <w:t>General Education Outcome and the G</w:t>
            </w:r>
            <w:r w:rsidR="00842487">
              <w:rPr>
                <w:rFonts w:cs="Arial"/>
                <w:sz w:val="20"/>
                <w:szCs w:val="20"/>
              </w:rPr>
              <w:t xml:space="preserve">eneral Education Mapping Chart.  </w:t>
            </w:r>
            <w:r w:rsidR="00842487">
              <w:rPr>
                <w:rFonts w:cs="Arial"/>
                <w:sz w:val="20"/>
                <w:szCs w:val="20"/>
              </w:rPr>
              <w:t xml:space="preserve">Then the course </w:t>
            </w:r>
            <w:r w:rsidR="00842487" w:rsidRPr="00DE5D10">
              <w:rPr>
                <w:rFonts w:cs="Arial"/>
                <w:sz w:val="20"/>
                <w:szCs w:val="20"/>
              </w:rPr>
              <w:t>is submitted to the Curriculum Office</w:t>
            </w:r>
            <w:r w:rsidR="00842487">
              <w:rPr>
                <w:rFonts w:cs="Arial"/>
                <w:sz w:val="20"/>
                <w:szCs w:val="20"/>
              </w:rPr>
              <w:t xml:space="preserve"> by standard update procedures</w:t>
            </w:r>
          </w:p>
          <w:p w:rsidR="00FE4AB7" w:rsidRPr="00DE5D10" w:rsidRDefault="00FE4AB7" w:rsidP="00842487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Course </w:t>
            </w:r>
            <w:r w:rsidR="00343D50">
              <w:rPr>
                <w:rFonts w:cs="Arial"/>
                <w:sz w:val="20"/>
                <w:szCs w:val="20"/>
              </w:rPr>
              <w:t>and General Education</w:t>
            </w:r>
            <w:r w:rsidR="007F42B7">
              <w:rPr>
                <w:rFonts w:cs="Arial"/>
                <w:sz w:val="20"/>
                <w:szCs w:val="20"/>
              </w:rPr>
              <w:t xml:space="preserve"> Outcomes</w:t>
            </w:r>
            <w:r>
              <w:rPr>
                <w:rFonts w:cs="Arial"/>
                <w:sz w:val="20"/>
                <w:szCs w:val="20"/>
              </w:rPr>
              <w:t xml:space="preserve"> are </w:t>
            </w:r>
            <w:r w:rsidRPr="00DE5D10">
              <w:rPr>
                <w:rFonts w:cs="Arial"/>
                <w:sz w:val="20"/>
                <w:szCs w:val="20"/>
              </w:rPr>
              <w:t>reviewed by a Curriculum Com</w:t>
            </w:r>
            <w:r w:rsidR="00842487">
              <w:rPr>
                <w:rFonts w:cs="Arial"/>
                <w:sz w:val="20"/>
                <w:szCs w:val="20"/>
              </w:rPr>
              <w:t>mittee General Education</w:t>
            </w:r>
            <w:r w:rsidRPr="00DE5D10">
              <w:rPr>
                <w:rFonts w:cs="Arial"/>
                <w:sz w:val="20"/>
                <w:szCs w:val="20"/>
              </w:rPr>
              <w:t xml:space="preserve"> Review Team</w:t>
            </w:r>
            <w:r w:rsidR="00C06CEF">
              <w:rPr>
                <w:rFonts w:cs="Arial"/>
                <w:sz w:val="20"/>
                <w:szCs w:val="20"/>
              </w:rPr>
              <w:t xml:space="preserve">.  </w:t>
            </w:r>
            <w:r w:rsidR="00C06CEF">
              <w:rPr>
                <w:rFonts w:cs="Arial"/>
                <w:sz w:val="20"/>
                <w:szCs w:val="20"/>
              </w:rPr>
              <w:t>This includes courses that are new to Related instr</w:t>
            </w:r>
            <w:r w:rsidR="00C06CEF">
              <w:rPr>
                <w:rFonts w:cs="Arial"/>
                <w:sz w:val="20"/>
                <w:szCs w:val="20"/>
              </w:rPr>
              <w:t>uction as well as current General Education</w:t>
            </w:r>
            <w:bookmarkStart w:id="0" w:name="_GoBack"/>
            <w:bookmarkEnd w:id="0"/>
            <w:r w:rsidR="00C06CEF">
              <w:rPr>
                <w:rFonts w:cs="Arial"/>
                <w:sz w:val="20"/>
                <w:szCs w:val="20"/>
              </w:rPr>
              <w:t xml:space="preserve"> courses that are in their 5-year review cycle</w:t>
            </w:r>
          </w:p>
          <w:p w:rsidR="00FE4AB7" w:rsidRPr="00DE5D10" w:rsidRDefault="00FE4AB7" w:rsidP="00842487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5D10">
              <w:rPr>
                <w:rFonts w:cs="Arial"/>
                <w:sz w:val="20"/>
                <w:szCs w:val="20"/>
              </w:rPr>
              <w:t>Once approved by the review team the course will be placed onto the next Curriculum Committee agenda for approval</w:t>
            </w:r>
          </w:p>
          <w:p w:rsidR="00FE4AB7" w:rsidRPr="00DE5D10" w:rsidRDefault="00FE4AB7" w:rsidP="00842487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5D10">
              <w:rPr>
                <w:rFonts w:cs="Arial"/>
                <w:sz w:val="20"/>
                <w:szCs w:val="20"/>
              </w:rPr>
              <w:t>The owner of the course will need to be present at the next Curriculum Commit</w:t>
            </w:r>
            <w:r>
              <w:rPr>
                <w:rFonts w:cs="Arial"/>
                <w:sz w:val="20"/>
                <w:szCs w:val="20"/>
              </w:rPr>
              <w:t>tee meeting in order to explain why</w:t>
            </w:r>
            <w:r w:rsidRPr="00DE5D10">
              <w:rPr>
                <w:rFonts w:cs="Arial"/>
                <w:sz w:val="20"/>
                <w:szCs w:val="20"/>
              </w:rPr>
              <w:t xml:space="preserve"> the course </w:t>
            </w:r>
            <w:r w:rsidR="00343D50">
              <w:rPr>
                <w:rFonts w:cs="Arial"/>
                <w:sz w:val="20"/>
                <w:szCs w:val="20"/>
              </w:rPr>
              <w:t>meets General Education</w:t>
            </w:r>
            <w:r>
              <w:rPr>
                <w:rFonts w:cs="Arial"/>
                <w:sz w:val="20"/>
                <w:szCs w:val="20"/>
              </w:rPr>
              <w:t xml:space="preserve"> criteria </w:t>
            </w:r>
            <w:r w:rsidRPr="00DE5D10">
              <w:rPr>
                <w:rFonts w:cs="Arial"/>
                <w:sz w:val="20"/>
                <w:szCs w:val="20"/>
              </w:rPr>
              <w:t>and answer any questions posed by the committee</w:t>
            </w:r>
          </w:p>
          <w:p w:rsidR="00FE4AB7" w:rsidRPr="000866EA" w:rsidRDefault="00FE4AB7" w:rsidP="00842487">
            <w:pPr>
              <w:pStyle w:val="ListParagraph"/>
              <w:numPr>
                <w:ilvl w:val="0"/>
                <w:numId w:val="5"/>
              </w:numPr>
              <w:tabs>
                <w:tab w:val="left" w:pos="2160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E5D10">
              <w:rPr>
                <w:rFonts w:cs="Arial"/>
                <w:sz w:val="20"/>
                <w:szCs w:val="20"/>
              </w:rPr>
              <w:t>Once approved by t</w:t>
            </w:r>
            <w:r>
              <w:rPr>
                <w:rFonts w:cs="Arial"/>
                <w:sz w:val="20"/>
                <w:szCs w:val="20"/>
              </w:rPr>
              <w:t>he committee the</w:t>
            </w:r>
            <w:r w:rsidR="00343D50">
              <w:rPr>
                <w:rFonts w:cs="Arial"/>
                <w:sz w:val="20"/>
                <w:szCs w:val="20"/>
              </w:rPr>
              <w:t xml:space="preserve"> course with General Education</w:t>
            </w:r>
            <w:r w:rsidR="00842487">
              <w:rPr>
                <w:rFonts w:cs="Arial"/>
                <w:sz w:val="20"/>
                <w:szCs w:val="20"/>
              </w:rPr>
              <w:t xml:space="preserve"> Certification</w:t>
            </w:r>
            <w:r w:rsidR="00473944">
              <w:rPr>
                <w:rFonts w:cs="Arial"/>
                <w:sz w:val="20"/>
                <w:szCs w:val="20"/>
              </w:rPr>
              <w:t xml:space="preserve"> will be added to the General Education list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:rsidR="00FE4AB7" w:rsidRPr="00BD40A3" w:rsidRDefault="00FE4AB7" w:rsidP="002D6143">
            <w:pPr>
              <w:rPr>
                <w:rFonts w:ascii="Calibri" w:hAnsi="Calibri" w:cs="Calibri"/>
                <w:highlight w:val="yellow"/>
              </w:rPr>
            </w:pPr>
          </w:p>
        </w:tc>
      </w:tr>
    </w:tbl>
    <w:p w:rsidR="00FE4AB7" w:rsidRDefault="00FE4AB7"/>
    <w:sectPr w:rsidR="00FE4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3342"/>
    <w:multiLevelType w:val="hybridMultilevel"/>
    <w:tmpl w:val="A0AC5F40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D443DAE"/>
    <w:multiLevelType w:val="hybridMultilevel"/>
    <w:tmpl w:val="BF3AB5C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EC45AA3"/>
    <w:multiLevelType w:val="hybridMultilevel"/>
    <w:tmpl w:val="A0AC5F40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9340362"/>
    <w:multiLevelType w:val="hybridMultilevel"/>
    <w:tmpl w:val="0572435E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0856669"/>
    <w:multiLevelType w:val="hybridMultilevel"/>
    <w:tmpl w:val="E57084F0"/>
    <w:lvl w:ilvl="0" w:tplc="CEE26C4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7D9005C"/>
    <w:multiLevelType w:val="hybridMultilevel"/>
    <w:tmpl w:val="F9189AFA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EA"/>
    <w:rsid w:val="000866EA"/>
    <w:rsid w:val="001E01E7"/>
    <w:rsid w:val="00343D50"/>
    <w:rsid w:val="00473944"/>
    <w:rsid w:val="007E1A7B"/>
    <w:rsid w:val="007F42B7"/>
    <w:rsid w:val="00842487"/>
    <w:rsid w:val="009C091B"/>
    <w:rsid w:val="009D7D33"/>
    <w:rsid w:val="00C06CEF"/>
    <w:rsid w:val="00D17F9A"/>
    <w:rsid w:val="00D56EF8"/>
    <w:rsid w:val="00E62452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C400D-43C4-4D44-B562-7712544A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6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Mackey</dc:creator>
  <cp:keywords/>
  <dc:description/>
  <cp:lastModifiedBy>Terry Mackey</cp:lastModifiedBy>
  <cp:revision>2</cp:revision>
  <dcterms:created xsi:type="dcterms:W3CDTF">2017-04-05T23:48:00Z</dcterms:created>
  <dcterms:modified xsi:type="dcterms:W3CDTF">2017-04-05T23:48:00Z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-1683212539</vt:i4>
  </property>
</Properties>
</file>